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«__»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 обучить по программе: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Использование (применение) средств индивидуальной защиты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(согласно </w:t>
      </w:r>
      <w:r w:rsidDel="00000000" w:rsidR="00000000" w:rsidRPr="00000000">
        <w:rPr>
          <w:sz w:val="24"/>
          <w:szCs w:val="24"/>
          <w:rtl w:val="0"/>
        </w:rPr>
        <w:t xml:space="preserve">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288"/>
        <w:gridCol w:w="3118"/>
        <w:gridCol w:w="1701"/>
        <w:gridCol w:w="1701"/>
        <w:tblGridChange w:id="0">
          <w:tblGrid>
            <w:gridCol w:w="648"/>
            <w:gridCol w:w="3288"/>
            <w:gridCol w:w="3118"/>
            <w:gridCol w:w="1701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организации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Действует на основании: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Тел./факс/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180"/>
        </w:tabs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Руководитель: 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заявку можно отправить по телефону/факсу:  (8552)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или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 электронной почте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: uc@atplus.ru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VeRiQvpujp5iGlAx4pz1MALYA==">CgMxLjA4AHIhMUVHMW5oSW01MlRiZl9VeGZyYjJ1R0VrYWJPLXMxZV8w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